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CFEE" w14:textId="26D8B433" w:rsidR="009D5D52" w:rsidRPr="00A814B3" w:rsidRDefault="000467B9" w:rsidP="000467B9">
      <w:pPr>
        <w:spacing w:after="200"/>
        <w:jc w:val="both"/>
        <w:rPr>
          <w:b/>
          <w:sz w:val="24"/>
          <w:szCs w:val="24"/>
        </w:rPr>
      </w:pPr>
      <w:bookmarkStart w:id="0" w:name="_GoBack"/>
      <w:bookmarkEnd w:id="0"/>
      <w:r w:rsidRPr="000467B9">
        <w:rPr>
          <w:b/>
          <w:sz w:val="24"/>
          <w:szCs w:val="24"/>
        </w:rPr>
        <w:t>Immigration Counselor</w:t>
      </w:r>
    </w:p>
    <w:p w14:paraId="254E8EC4" w14:textId="77777777" w:rsidR="009D5D52" w:rsidRPr="00A814B3" w:rsidRDefault="000467B9" w:rsidP="000467B9">
      <w:pPr>
        <w:spacing w:after="200"/>
        <w:jc w:val="both"/>
        <w:rPr>
          <w:sz w:val="24"/>
          <w:szCs w:val="24"/>
        </w:rPr>
      </w:pPr>
      <w:r w:rsidRPr="000467B9">
        <w:rPr>
          <w:sz w:val="24"/>
          <w:szCs w:val="24"/>
        </w:rPr>
        <w:t>The Immigration Counselor provides high quality legal assistance, advice and referral services to low income immigrants and their families in the area of immigration and nationality law. Engages in public education, training and community outreach in order to promote immigrant newcomer’s full participation in American society.</w:t>
      </w:r>
      <w:r>
        <w:rPr>
          <w:sz w:val="24"/>
          <w:szCs w:val="24"/>
        </w:rPr>
        <w:t xml:space="preserve"> </w:t>
      </w:r>
      <w:r w:rsidR="00846B98">
        <w:rPr>
          <w:sz w:val="24"/>
          <w:szCs w:val="24"/>
        </w:rPr>
        <w:t>Responsibilities include:</w:t>
      </w:r>
    </w:p>
    <w:p w14:paraId="51C7BC9C" w14:textId="77777777" w:rsidR="000467B9" w:rsidRPr="000467B9" w:rsidRDefault="000467B9" w:rsidP="000467B9">
      <w:pPr>
        <w:spacing w:after="200"/>
        <w:rPr>
          <w:rFonts w:cstheme="minorHAnsi"/>
          <w:b/>
          <w:sz w:val="24"/>
          <w:szCs w:val="24"/>
        </w:rPr>
      </w:pPr>
      <w:r w:rsidRPr="000467B9">
        <w:rPr>
          <w:rFonts w:cstheme="minorHAnsi"/>
          <w:b/>
          <w:sz w:val="24"/>
          <w:szCs w:val="24"/>
        </w:rPr>
        <w:t>Counseling</w:t>
      </w:r>
    </w:p>
    <w:p w14:paraId="769B8A7B"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Advises and assists in the preparation and filing of immigration and naturalization related applications and petitions. </w:t>
      </w:r>
    </w:p>
    <w:p w14:paraId="481C7A68"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Maintains client case files in accordance with case file management system. </w:t>
      </w:r>
    </w:p>
    <w:p w14:paraId="0790CD03"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Maintains knowledge of current immigration practice and procedures through training programs and seminars, immigration periodicals and website reviews and case reviews with managing attorney. Acquires partial accreditation before the Board of Immigration Appeals. </w:t>
      </w:r>
    </w:p>
    <w:p w14:paraId="5915AEC6"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Provides legal representation to clients before USCIS.  </w:t>
      </w:r>
    </w:p>
    <w:p w14:paraId="2FDED519"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Develops and maintains program fee and document lists. </w:t>
      </w:r>
    </w:p>
    <w:p w14:paraId="12A1DA87"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Assists in the expansion of services</w:t>
      </w:r>
    </w:p>
    <w:p w14:paraId="66493A97" w14:textId="77777777" w:rsidR="000467B9" w:rsidRPr="000F73D8" w:rsidRDefault="000467B9" w:rsidP="00715E95">
      <w:pPr>
        <w:numPr>
          <w:ilvl w:val="0"/>
          <w:numId w:val="8"/>
        </w:numPr>
        <w:spacing w:after="120" w:line="240" w:lineRule="auto"/>
        <w:ind w:left="360"/>
        <w:jc w:val="both"/>
        <w:rPr>
          <w:rFonts w:ascii="Calibri" w:hAnsi="Calibri" w:cs="Calibri"/>
        </w:rPr>
      </w:pPr>
      <w:r w:rsidRPr="000F73D8">
        <w:rPr>
          <w:rFonts w:ascii="Calibri" w:hAnsi="Calibri" w:cs="Calibri"/>
          <w:sz w:val="24"/>
          <w:szCs w:val="24"/>
        </w:rPr>
        <w:t>Provides community education and pro bono clinic offerings and program publicity</w:t>
      </w:r>
      <w:r w:rsidRPr="000F73D8">
        <w:rPr>
          <w:rFonts w:ascii="Calibri" w:hAnsi="Calibri" w:cs="Calibri"/>
        </w:rPr>
        <w:t>.</w:t>
      </w:r>
    </w:p>
    <w:p w14:paraId="2259B2FC" w14:textId="77777777" w:rsidR="000467B9" w:rsidRPr="000467B9" w:rsidRDefault="000467B9" w:rsidP="000467B9">
      <w:pPr>
        <w:autoSpaceDE w:val="0"/>
        <w:autoSpaceDN w:val="0"/>
        <w:adjustRightInd w:val="0"/>
        <w:spacing w:after="200"/>
        <w:jc w:val="both"/>
        <w:rPr>
          <w:rFonts w:cstheme="minorHAnsi"/>
          <w:b/>
          <w:bCs/>
          <w:color w:val="000000"/>
          <w:sz w:val="24"/>
          <w:szCs w:val="24"/>
        </w:rPr>
      </w:pPr>
      <w:r w:rsidRPr="000467B9">
        <w:rPr>
          <w:rFonts w:cstheme="minorHAnsi"/>
          <w:b/>
          <w:bCs/>
          <w:color w:val="000000"/>
          <w:sz w:val="24"/>
          <w:szCs w:val="24"/>
        </w:rPr>
        <w:t>Grants</w:t>
      </w:r>
    </w:p>
    <w:p w14:paraId="66343840" w14:textId="77777777" w:rsidR="006D1B40" w:rsidRPr="000467B9" w:rsidRDefault="000467B9" w:rsidP="000467B9">
      <w:pPr>
        <w:pStyle w:val="ListParagraph"/>
        <w:numPr>
          <w:ilvl w:val="0"/>
          <w:numId w:val="4"/>
        </w:numPr>
        <w:spacing w:after="200"/>
        <w:ind w:left="360"/>
        <w:jc w:val="both"/>
        <w:rPr>
          <w:rFonts w:cstheme="minorHAnsi"/>
          <w:sz w:val="24"/>
          <w:szCs w:val="24"/>
        </w:rPr>
      </w:pPr>
      <w:r w:rsidRPr="000467B9">
        <w:rPr>
          <w:rFonts w:cstheme="minorHAnsi"/>
          <w:color w:val="000000"/>
          <w:sz w:val="24"/>
          <w:szCs w:val="24"/>
        </w:rPr>
        <w:t>Assists in implementing and overseeing grant projects</w:t>
      </w:r>
    </w:p>
    <w:p w14:paraId="7C5ECCC2" w14:textId="77777777" w:rsidR="000467B9" w:rsidRPr="000467B9" w:rsidRDefault="000467B9" w:rsidP="000467B9">
      <w:pPr>
        <w:autoSpaceDE w:val="0"/>
        <w:autoSpaceDN w:val="0"/>
        <w:adjustRightInd w:val="0"/>
        <w:jc w:val="both"/>
        <w:rPr>
          <w:rFonts w:cstheme="minorHAnsi"/>
          <w:b/>
          <w:color w:val="000000"/>
          <w:sz w:val="24"/>
          <w:szCs w:val="24"/>
        </w:rPr>
      </w:pPr>
      <w:r w:rsidRPr="000467B9">
        <w:rPr>
          <w:rFonts w:cstheme="minorHAnsi"/>
          <w:b/>
          <w:color w:val="000000"/>
          <w:sz w:val="24"/>
          <w:szCs w:val="24"/>
        </w:rPr>
        <w:t>Compliance</w:t>
      </w:r>
    </w:p>
    <w:p w14:paraId="5BE222B0" w14:textId="77777777" w:rsidR="000467B9" w:rsidRPr="000F73D8" w:rsidRDefault="000467B9" w:rsidP="000467B9">
      <w:pPr>
        <w:numPr>
          <w:ilvl w:val="0"/>
          <w:numId w:val="9"/>
        </w:numPr>
        <w:autoSpaceDE w:val="0"/>
        <w:autoSpaceDN w:val="0"/>
        <w:adjustRightInd w:val="0"/>
        <w:spacing w:after="120" w:line="240" w:lineRule="auto"/>
        <w:ind w:left="360"/>
        <w:jc w:val="both"/>
        <w:rPr>
          <w:rFonts w:ascii="Calibri" w:hAnsi="Calibri" w:cs="Calibri"/>
          <w:color w:val="000000"/>
          <w:sz w:val="24"/>
          <w:szCs w:val="24"/>
        </w:rPr>
      </w:pPr>
      <w:r w:rsidRPr="000F73D8">
        <w:rPr>
          <w:rFonts w:ascii="Calibri" w:hAnsi="Calibri" w:cs="Calibri"/>
          <w:color w:val="000000"/>
          <w:sz w:val="24"/>
          <w:szCs w:val="24"/>
        </w:rPr>
        <w:t>Ensures compliance with all federal, state, or municipal laws relating to immigration services being provided as a BIA R&amp;A non-profit organization</w:t>
      </w:r>
    </w:p>
    <w:p w14:paraId="0D59AFA7" w14:textId="77777777" w:rsidR="000467B9" w:rsidRPr="000F73D8" w:rsidRDefault="000467B9" w:rsidP="000467B9">
      <w:pPr>
        <w:numPr>
          <w:ilvl w:val="0"/>
          <w:numId w:val="9"/>
        </w:numPr>
        <w:autoSpaceDE w:val="0"/>
        <w:autoSpaceDN w:val="0"/>
        <w:adjustRightInd w:val="0"/>
        <w:spacing w:after="120" w:line="240" w:lineRule="auto"/>
        <w:ind w:left="360"/>
        <w:jc w:val="both"/>
        <w:rPr>
          <w:rFonts w:ascii="Calibri" w:hAnsi="Calibri" w:cs="Calibri"/>
          <w:color w:val="000000"/>
          <w:sz w:val="24"/>
          <w:szCs w:val="24"/>
        </w:rPr>
      </w:pPr>
      <w:r w:rsidRPr="000F73D8">
        <w:rPr>
          <w:rFonts w:ascii="Calibri" w:hAnsi="Calibri" w:cs="Calibri"/>
          <w:color w:val="000000"/>
          <w:sz w:val="24"/>
          <w:szCs w:val="24"/>
        </w:rPr>
        <w:t>Provides interpretation and documentation translations as needed</w:t>
      </w:r>
    </w:p>
    <w:p w14:paraId="44B45ADB" w14:textId="77777777" w:rsidR="000467B9" w:rsidRPr="000F73D8" w:rsidRDefault="000467B9" w:rsidP="000467B9">
      <w:pPr>
        <w:numPr>
          <w:ilvl w:val="0"/>
          <w:numId w:val="9"/>
        </w:numPr>
        <w:autoSpaceDE w:val="0"/>
        <w:autoSpaceDN w:val="0"/>
        <w:adjustRightInd w:val="0"/>
        <w:spacing w:after="120" w:line="240" w:lineRule="auto"/>
        <w:ind w:left="360"/>
        <w:jc w:val="both"/>
        <w:rPr>
          <w:rFonts w:ascii="Calibri" w:hAnsi="Calibri" w:cs="Calibri"/>
          <w:color w:val="000000"/>
          <w:sz w:val="24"/>
          <w:szCs w:val="24"/>
        </w:rPr>
      </w:pPr>
      <w:r w:rsidRPr="000F73D8">
        <w:rPr>
          <w:rFonts w:ascii="Calibri" w:hAnsi="Calibri" w:cs="Calibri"/>
          <w:color w:val="000000"/>
          <w:sz w:val="24"/>
          <w:szCs w:val="24"/>
        </w:rPr>
        <w:t>Performs other duties as assigned</w:t>
      </w:r>
    </w:p>
    <w:p w14:paraId="560E5E72" w14:textId="77777777" w:rsidR="000467B9" w:rsidRDefault="000467B9" w:rsidP="000467B9">
      <w:pPr>
        <w:spacing w:after="0"/>
        <w:jc w:val="both"/>
        <w:rPr>
          <w:b/>
          <w:sz w:val="24"/>
          <w:szCs w:val="24"/>
        </w:rPr>
      </w:pPr>
    </w:p>
    <w:p w14:paraId="004A21EC" w14:textId="77777777" w:rsidR="00EF2FD6" w:rsidRDefault="00EF2FD6" w:rsidP="00A0711F">
      <w:pPr>
        <w:spacing w:after="200"/>
        <w:jc w:val="both"/>
        <w:rPr>
          <w:b/>
          <w:sz w:val="24"/>
          <w:szCs w:val="24"/>
        </w:rPr>
      </w:pPr>
      <w:r w:rsidRPr="00EF2FD6">
        <w:rPr>
          <w:b/>
          <w:sz w:val="24"/>
          <w:szCs w:val="24"/>
        </w:rPr>
        <w:t>Requirements:</w:t>
      </w:r>
    </w:p>
    <w:p w14:paraId="3703FA6E"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Bachelor’s degree required.</w:t>
      </w:r>
    </w:p>
    <w:p w14:paraId="2EAB216F"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 xml:space="preserve">Minimum of one year of related experience required. </w:t>
      </w:r>
    </w:p>
    <w:p w14:paraId="762E6E85"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 xml:space="preserve">Strong computer and data entry skills and excellent communication skills required. </w:t>
      </w:r>
    </w:p>
    <w:p w14:paraId="6E52E44B"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Accreditation from the Board of Immigration Appeals (BIA) or ability to obtain within six months of hire.</w:t>
      </w:r>
    </w:p>
    <w:p w14:paraId="7D0CF45F"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 xml:space="preserve">Paralegal experience preferred. </w:t>
      </w:r>
    </w:p>
    <w:p w14:paraId="7507ECB3" w14:textId="77777777" w:rsidR="00BB5307" w:rsidRDefault="00BB5307" w:rsidP="00BB5307">
      <w:pPr>
        <w:spacing w:after="200"/>
        <w:rPr>
          <w:sz w:val="24"/>
          <w:szCs w:val="24"/>
        </w:rPr>
      </w:pPr>
    </w:p>
    <w:p w14:paraId="4C108989" w14:textId="77777777" w:rsidR="00BB5307" w:rsidRPr="00A13BB7" w:rsidRDefault="00BB5307" w:rsidP="00715E95">
      <w:pPr>
        <w:jc w:val="both"/>
        <w:rPr>
          <w:rFonts w:ascii="Calibri" w:hAnsi="Calibri" w:cs="Calibri"/>
          <w:b/>
          <w:sz w:val="24"/>
          <w:szCs w:val="24"/>
        </w:rPr>
      </w:pPr>
      <w:r w:rsidRPr="00A13BB7">
        <w:rPr>
          <w:rFonts w:ascii="Calibri" w:hAnsi="Calibri" w:cs="Calibri"/>
          <w:b/>
          <w:sz w:val="24"/>
          <w:szCs w:val="24"/>
        </w:rPr>
        <w:t xml:space="preserve">To Apply: </w:t>
      </w:r>
      <w:r w:rsidRPr="00A13BB7">
        <w:rPr>
          <w:rFonts w:ascii="Calibri" w:hAnsi="Calibri" w:cs="Calibri"/>
          <w:sz w:val="24"/>
          <w:szCs w:val="24"/>
        </w:rPr>
        <w:t xml:space="preserve">Please email resume and cover letter to </w:t>
      </w:r>
      <w:hyperlink r:id="rId7" w:history="1">
        <w:r w:rsidRPr="00A13BB7">
          <w:rPr>
            <w:rStyle w:val="Hyperlink"/>
            <w:rFonts w:ascii="Calibri" w:hAnsi="Calibri" w:cs="Calibri"/>
            <w:sz w:val="24"/>
            <w:szCs w:val="24"/>
          </w:rPr>
          <w:t>hpljobs@hplct.org</w:t>
        </w:r>
      </w:hyperlink>
      <w:r w:rsidRPr="00A13BB7">
        <w:rPr>
          <w:rFonts w:ascii="Calibri" w:hAnsi="Calibri" w:cs="Calibri"/>
          <w:sz w:val="24"/>
          <w:szCs w:val="24"/>
        </w:rPr>
        <w:t xml:space="preserve"> and reference </w:t>
      </w:r>
      <w:r w:rsidR="000467B9" w:rsidRPr="00A13BB7">
        <w:rPr>
          <w:b/>
          <w:sz w:val="24"/>
          <w:szCs w:val="24"/>
        </w:rPr>
        <w:t>Immigration Counselor</w:t>
      </w:r>
      <w:r w:rsidR="00C47FFE" w:rsidRPr="00A13BB7">
        <w:rPr>
          <w:rFonts w:ascii="Calibri" w:hAnsi="Calibri" w:cs="Calibri"/>
          <w:sz w:val="24"/>
          <w:szCs w:val="24"/>
        </w:rPr>
        <w:t xml:space="preserve"> </w:t>
      </w:r>
      <w:r w:rsidRPr="00A13BB7">
        <w:rPr>
          <w:rFonts w:ascii="Calibri" w:hAnsi="Calibri" w:cs="Calibri"/>
          <w:sz w:val="24"/>
          <w:szCs w:val="24"/>
        </w:rPr>
        <w:t xml:space="preserve">in the subject line of your email. </w:t>
      </w:r>
    </w:p>
    <w:sectPr w:rsidR="00BB5307" w:rsidRPr="00A13BB7" w:rsidSect="00A814B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531C9" w14:textId="77777777" w:rsidR="00AD32C0" w:rsidRDefault="00AD32C0" w:rsidP="00231E70">
      <w:pPr>
        <w:spacing w:after="0" w:line="240" w:lineRule="auto"/>
      </w:pPr>
      <w:r>
        <w:separator/>
      </w:r>
    </w:p>
  </w:endnote>
  <w:endnote w:type="continuationSeparator" w:id="0">
    <w:p w14:paraId="0ECD65FA" w14:textId="77777777" w:rsidR="00AD32C0" w:rsidRDefault="00AD32C0" w:rsidP="002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8E18" w14:textId="77777777" w:rsidR="00AD32C0" w:rsidRDefault="00AD32C0" w:rsidP="00231E70">
      <w:pPr>
        <w:spacing w:after="0" w:line="240" w:lineRule="auto"/>
      </w:pPr>
      <w:r>
        <w:separator/>
      </w:r>
    </w:p>
  </w:footnote>
  <w:footnote w:type="continuationSeparator" w:id="0">
    <w:p w14:paraId="33ACC413" w14:textId="77777777" w:rsidR="00AD32C0" w:rsidRDefault="00AD32C0" w:rsidP="002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710C"/>
    <w:multiLevelType w:val="hybridMultilevel"/>
    <w:tmpl w:val="716C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6C95"/>
    <w:multiLevelType w:val="hybridMultilevel"/>
    <w:tmpl w:val="B0F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569E"/>
    <w:multiLevelType w:val="hybridMultilevel"/>
    <w:tmpl w:val="4A0E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25C0E"/>
    <w:multiLevelType w:val="hybridMultilevel"/>
    <w:tmpl w:val="B062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7A5"/>
    <w:multiLevelType w:val="hybridMultilevel"/>
    <w:tmpl w:val="790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2F"/>
    <w:multiLevelType w:val="multilevel"/>
    <w:tmpl w:val="F7DA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BB625E"/>
    <w:multiLevelType w:val="hybridMultilevel"/>
    <w:tmpl w:val="0C0A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01DB5"/>
    <w:multiLevelType w:val="hybridMultilevel"/>
    <w:tmpl w:val="BBA8B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C48E4"/>
    <w:multiLevelType w:val="hybridMultilevel"/>
    <w:tmpl w:val="24D6A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748BA"/>
    <w:multiLevelType w:val="hybridMultilevel"/>
    <w:tmpl w:val="B8A2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D243C"/>
    <w:multiLevelType w:val="hybridMultilevel"/>
    <w:tmpl w:val="9A9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2764D"/>
    <w:multiLevelType w:val="hybridMultilevel"/>
    <w:tmpl w:val="995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2"/>
  </w:num>
  <w:num w:numId="5">
    <w:abstractNumId w:val="4"/>
  </w:num>
  <w:num w:numId="6">
    <w:abstractNumId w:val="5"/>
  </w:num>
  <w:num w:numId="7">
    <w:abstractNumId w:val="8"/>
  </w:num>
  <w:num w:numId="8">
    <w:abstractNumId w:val="3"/>
  </w:num>
  <w:num w:numId="9">
    <w:abstractNumId w:val="9"/>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B3"/>
    <w:rsid w:val="000467B9"/>
    <w:rsid w:val="000F73D8"/>
    <w:rsid w:val="001718BF"/>
    <w:rsid w:val="0021357F"/>
    <w:rsid w:val="00231E70"/>
    <w:rsid w:val="005707BC"/>
    <w:rsid w:val="00635B5E"/>
    <w:rsid w:val="006D1B40"/>
    <w:rsid w:val="006F1C42"/>
    <w:rsid w:val="00715E95"/>
    <w:rsid w:val="007F341F"/>
    <w:rsid w:val="00846B98"/>
    <w:rsid w:val="008C5329"/>
    <w:rsid w:val="009D5D52"/>
    <w:rsid w:val="00A0711F"/>
    <w:rsid w:val="00A13BB7"/>
    <w:rsid w:val="00A814B3"/>
    <w:rsid w:val="00AC6D84"/>
    <w:rsid w:val="00AD32C0"/>
    <w:rsid w:val="00BB5307"/>
    <w:rsid w:val="00C47FFE"/>
    <w:rsid w:val="00CC2E95"/>
    <w:rsid w:val="00CE47FD"/>
    <w:rsid w:val="00DC534E"/>
    <w:rsid w:val="00E36B02"/>
    <w:rsid w:val="00EF2FD6"/>
    <w:rsid w:val="00F2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1992"/>
  <w15:chartTrackingRefBased/>
  <w15:docId w15:val="{807DB0DF-335E-4C96-8920-4532BDC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D6"/>
    <w:pPr>
      <w:ind w:left="720"/>
      <w:contextualSpacing/>
    </w:pPr>
  </w:style>
  <w:style w:type="character" w:styleId="Hyperlink">
    <w:name w:val="Hyperlink"/>
    <w:basedOn w:val="DefaultParagraphFont"/>
    <w:uiPriority w:val="99"/>
    <w:unhideWhenUsed/>
    <w:rsid w:val="00BB5307"/>
    <w:rPr>
      <w:color w:val="0563C1" w:themeColor="hyperlink"/>
      <w:u w:val="single"/>
    </w:rPr>
  </w:style>
  <w:style w:type="paragraph" w:styleId="Header">
    <w:name w:val="header"/>
    <w:basedOn w:val="Normal"/>
    <w:link w:val="HeaderChar"/>
    <w:uiPriority w:val="99"/>
    <w:unhideWhenUsed/>
    <w:rsid w:val="0023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70"/>
  </w:style>
  <w:style w:type="paragraph" w:styleId="Footer">
    <w:name w:val="footer"/>
    <w:basedOn w:val="Normal"/>
    <w:link w:val="FooterChar"/>
    <w:uiPriority w:val="99"/>
    <w:unhideWhenUsed/>
    <w:rsid w:val="0023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ljobs@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Torreira, Christina</dc:creator>
  <cp:keywords/>
  <dc:description/>
  <cp:lastModifiedBy>Boisse, Josh</cp:lastModifiedBy>
  <cp:revision>3</cp:revision>
  <cp:lastPrinted>2020-09-18T15:17:00Z</cp:lastPrinted>
  <dcterms:created xsi:type="dcterms:W3CDTF">2020-09-21T17:18:00Z</dcterms:created>
  <dcterms:modified xsi:type="dcterms:W3CDTF">2020-09-21T17:18:00Z</dcterms:modified>
</cp:coreProperties>
</file>